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THE VALIANT 2017</w:t>
      </w:r>
      <w:r w:rsidDel="00000000" w:rsidR="00000000" w:rsidRPr="00000000">
        <w:rPr>
          <w:rtl w:val="0"/>
        </w:rPr>
      </w:r>
    </w:p>
    <w:p w:rsidR="00000000" w:rsidDel="00000000" w:rsidP="00000000" w:rsidRDefault="00000000" w:rsidRPr="00000000">
      <w:pPr>
        <w:contextualSpacing w:val="0"/>
        <w:jc w:val="center"/>
        <w:rPr>
          <w:sz w:val="28"/>
          <w:szCs w:val="28"/>
          <w:u w:val="single"/>
        </w:rPr>
      </w:pPr>
      <w:r w:rsidDel="00000000" w:rsidR="00000000" w:rsidRPr="00000000">
        <w:rPr>
          <w:sz w:val="28"/>
          <w:szCs w:val="28"/>
          <w:u w:val="single"/>
          <w:rtl w:val="0"/>
        </w:rPr>
        <w:t xml:space="preserve">Selection Day Joining Instruction</w:t>
      </w:r>
    </w:p>
    <w:p w:rsidR="00000000" w:rsidDel="00000000" w:rsidP="00000000" w:rsidRDefault="00000000" w:rsidRPr="00000000">
      <w:pPr>
        <w:contextualSpacing w:val="0"/>
        <w:jc w:val="left"/>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rPr>
      </w:pPr>
      <w:r w:rsidDel="00000000" w:rsidR="00000000" w:rsidRPr="00000000">
        <w:rPr>
          <w:sz w:val="24"/>
          <w:szCs w:val="24"/>
          <w:rtl w:val="0"/>
        </w:rPr>
        <w:t xml:space="preserve">The course Selection Day of ‘The Valiant’ will be held on 4 November 2017 (Saturday). All participants are required to attend, during which, participants will be assessed in different aspects. Participants’ performance will definitely affect the chance of being selected. Basic information of the course will be announced during the day.</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u w:val="none"/>
        </w:rPr>
      </w:pPr>
      <w:r w:rsidDel="00000000" w:rsidR="00000000" w:rsidRPr="00000000">
        <w:rPr>
          <w:sz w:val="24"/>
          <w:szCs w:val="24"/>
          <w:rtl w:val="0"/>
        </w:rPr>
        <w:t xml:space="preserve">For the list of participants, please see Appendix I.</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rPr>
      </w:pPr>
      <w:r w:rsidDel="00000000" w:rsidR="00000000" w:rsidRPr="00000000">
        <w:rPr>
          <w:sz w:val="24"/>
          <w:szCs w:val="24"/>
          <w:u w:val="single"/>
          <w:rtl w:val="0"/>
        </w:rPr>
        <w:t xml:space="preserve">Selection Day</w:t>
      </w:r>
      <w:r w:rsidDel="00000000" w:rsidR="00000000" w:rsidRPr="00000000">
        <w:rPr>
          <w:sz w:val="24"/>
          <w:szCs w:val="24"/>
          <w:u w:val="single"/>
          <w:rtl w:val="0"/>
        </w:rPr>
        <w:t xml:space="preserve"> Information</w:t>
      </w:r>
    </w:p>
    <w:tbl>
      <w:tblPr>
        <w:tblStyle w:val="Table1"/>
        <w:tblW w:w="8640.0" w:type="dxa"/>
        <w:jc w:val="left"/>
        <w:tblInd w:w="820.0" w:type="dxa"/>
        <w:tblLayout w:type="fixed"/>
        <w:tblLook w:val="0600"/>
      </w:tblPr>
      <w:tblGrid>
        <w:gridCol w:w="2580"/>
        <w:gridCol w:w="240"/>
        <w:gridCol w:w="5820"/>
        <w:tblGridChange w:id="0">
          <w:tblGrid>
            <w:gridCol w:w="2580"/>
            <w:gridCol w:w="240"/>
            <w:gridCol w:w="582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4 November 2017 (Saturday)</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Time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0915 - 1700 hrs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Venue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HKMA David Li Kwok Po College</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Dress Code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No 3B (Rolled Sleeve) Field Dress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Please bring along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original signed copy</w:t>
            </w:r>
            <w:r w:rsidDel="00000000" w:rsidR="00000000" w:rsidRPr="00000000">
              <w:rPr>
                <w:sz w:val="24"/>
                <w:szCs w:val="24"/>
                <w:rtl w:val="0"/>
              </w:rPr>
              <w:t xml:space="preserve"> of the following documents.</w:t>
            </w:r>
          </w:p>
          <w:p w:rsidR="00000000" w:rsidDel="00000000" w:rsidP="00000000" w:rsidRDefault="00000000" w:rsidRPr="00000000">
            <w:pPr>
              <w:numPr>
                <w:ilvl w:val="1"/>
                <w:numId w:val="2"/>
              </w:numPr>
              <w:ind w:left="1440" w:hanging="360"/>
              <w:contextualSpacing w:val="1"/>
              <w:jc w:val="both"/>
              <w:rPr>
                <w:sz w:val="24"/>
                <w:szCs w:val="24"/>
              </w:rPr>
            </w:pPr>
            <w:r w:rsidDel="00000000" w:rsidR="00000000" w:rsidRPr="00000000">
              <w:rPr>
                <w:sz w:val="24"/>
                <w:szCs w:val="24"/>
                <w:rtl w:val="0"/>
              </w:rPr>
              <w:t xml:space="preserve">Personal Application Form;</w:t>
            </w:r>
          </w:p>
          <w:p w:rsidR="00000000" w:rsidDel="00000000" w:rsidP="00000000" w:rsidRDefault="00000000" w:rsidRPr="00000000">
            <w:pPr>
              <w:numPr>
                <w:ilvl w:val="1"/>
                <w:numId w:val="2"/>
              </w:numPr>
              <w:ind w:left="1440" w:hanging="360"/>
              <w:contextualSpacing w:val="1"/>
              <w:jc w:val="both"/>
              <w:rPr>
                <w:sz w:val="24"/>
                <w:szCs w:val="24"/>
              </w:rPr>
            </w:pPr>
            <w:r w:rsidDel="00000000" w:rsidR="00000000" w:rsidRPr="00000000">
              <w:rPr>
                <w:sz w:val="24"/>
                <w:szCs w:val="24"/>
                <w:rtl w:val="0"/>
              </w:rPr>
              <w:t xml:space="preserve">Health Declaration Form; and</w:t>
            </w:r>
          </w:p>
          <w:p w:rsidR="00000000" w:rsidDel="00000000" w:rsidP="00000000" w:rsidRDefault="00000000" w:rsidRPr="00000000">
            <w:pPr>
              <w:numPr>
                <w:ilvl w:val="1"/>
                <w:numId w:val="2"/>
              </w:numPr>
              <w:ind w:left="1440" w:hanging="360"/>
              <w:contextualSpacing w:val="1"/>
              <w:jc w:val="both"/>
              <w:rPr>
                <w:sz w:val="24"/>
                <w:szCs w:val="24"/>
              </w:rPr>
            </w:pPr>
            <w:r w:rsidDel="00000000" w:rsidR="00000000" w:rsidRPr="00000000">
              <w:rPr>
                <w:rFonts w:ascii="Arial Unicode MS" w:cs="Arial Unicode MS" w:eastAsia="Arial Unicode MS" w:hAnsi="Arial Unicode MS"/>
                <w:sz w:val="24"/>
                <w:szCs w:val="24"/>
                <w:rtl w:val="0"/>
              </w:rPr>
              <w:t xml:space="preserve">PAR-Q  [‘體適能活動適應能力問卷’].</w:t>
            </w:r>
          </w:p>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A cheque of HK$600 payable to ‘Hong Kong Air Cadet Corps’ with applicant’s </w:t>
            </w:r>
            <w:r w:rsidDel="00000000" w:rsidR="00000000" w:rsidRPr="00000000">
              <w:rPr>
                <w:b w:val="1"/>
                <w:sz w:val="24"/>
                <w:szCs w:val="24"/>
                <w:rtl w:val="0"/>
              </w:rPr>
              <w:t xml:space="preserve">unit, rank, name, serial number and contact number</w:t>
            </w:r>
            <w:r w:rsidDel="00000000" w:rsidR="00000000" w:rsidRPr="00000000">
              <w:rPr>
                <w:sz w:val="24"/>
                <w:szCs w:val="24"/>
                <w:rtl w:val="0"/>
              </w:rPr>
              <w:t xml:space="preserve"> at the back. All applicants must write individual cheque.</w:t>
            </w:r>
          </w:p>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Cadet Training Record Book</w:t>
            </w:r>
          </w:p>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Notebook and pen</w:t>
            </w:r>
          </w:p>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Water 1L</w:t>
            </w:r>
          </w:p>
          <w:p w:rsidR="00000000" w:rsidDel="00000000" w:rsidP="00000000" w:rsidRDefault="00000000" w:rsidRPr="00000000">
            <w:pPr>
              <w:numPr>
                <w:ilvl w:val="0"/>
                <w:numId w:val="2"/>
              </w:numPr>
              <w:ind w:left="720" w:hanging="360"/>
              <w:contextualSpacing w:val="1"/>
              <w:jc w:val="both"/>
              <w:rPr>
                <w:sz w:val="24"/>
                <w:szCs w:val="24"/>
              </w:rPr>
            </w:pPr>
            <w:r w:rsidDel="00000000" w:rsidR="00000000" w:rsidRPr="00000000">
              <w:rPr>
                <w:sz w:val="24"/>
                <w:szCs w:val="24"/>
                <w:rtl w:val="0"/>
              </w:rPr>
              <w:t xml:space="preserve">Physical Training Uniform</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Remarks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No meals will be provided. Participants will be given time to have lunch nearby the venue.</w:t>
            </w:r>
          </w:p>
        </w:tc>
      </w:tr>
    </w:tbl>
    <w:p w:rsidR="00000000" w:rsidDel="00000000" w:rsidP="00000000" w:rsidRDefault="00000000" w:rsidRPr="00000000">
      <w:pPr>
        <w:contextualSpacing w:val="0"/>
        <w:jc w:val="both"/>
        <w:rPr>
          <w:sz w:val="24"/>
          <w:szCs w:val="24"/>
          <w:u w:val="single"/>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u w:val="none"/>
        </w:rPr>
      </w:pPr>
      <w:r w:rsidDel="00000000" w:rsidR="00000000" w:rsidRPr="00000000">
        <w:rPr>
          <w:sz w:val="24"/>
          <w:szCs w:val="24"/>
          <w:rtl w:val="0"/>
        </w:rPr>
        <w:t xml:space="preserve">For enquiries, please feel free to contact the Organising Committee at </w:t>
      </w:r>
      <w:hyperlink r:id="rId5">
        <w:r w:rsidDel="00000000" w:rsidR="00000000" w:rsidRPr="00000000">
          <w:rPr>
            <w:color w:val="1155cc"/>
            <w:sz w:val="24"/>
            <w:szCs w:val="24"/>
            <w:u w:val="single"/>
            <w:rtl w:val="0"/>
          </w:rPr>
          <w:t xml:space="preserve">hq.valiant@gmail.com</w:t>
        </w:r>
      </w:hyperlink>
      <w:r w:rsidDel="00000000" w:rsidR="00000000" w:rsidRPr="00000000">
        <w:rPr>
          <w:sz w:val="24"/>
          <w:szCs w:val="24"/>
          <w:rtl w:val="0"/>
        </w:rPr>
        <w:t xml:space="preserve">.</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rtl w:val="0"/>
        </w:rPr>
      </w:r>
    </w:p>
    <w:tbl>
      <w:tblPr>
        <w:tblStyle w:val="Table2"/>
        <w:tblW w:w="4665.0" w:type="dxa"/>
        <w:jc w:val="left"/>
        <w:tblInd w:w="4752.6" w:type="dxa"/>
        <w:tblLayout w:type="fixed"/>
        <w:tblLook w:val="0600"/>
      </w:tblPr>
      <w:tblGrid>
        <w:gridCol w:w="4665"/>
        <w:tblGridChange w:id="0">
          <w:tblGrid>
            <w:gridCol w:w="4665"/>
          </w:tblGrid>
        </w:tblGridChange>
      </w:tblGrid>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Rachel W M KWAN</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Pilot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Project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The Valiant 2017</w:t>
            </w:r>
          </w:p>
        </w:tc>
      </w:tr>
    </w:tbl>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Appendix I - List of Participants</w:t>
      </w:r>
    </w:p>
    <w:p w:rsidR="00000000" w:rsidDel="00000000" w:rsidP="00000000" w:rsidRDefault="00000000" w:rsidRPr="00000000">
      <w:pPr>
        <w:contextualSpacing w:val="0"/>
        <w:rPr>
          <w:b w:val="1"/>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915"/>
        <w:gridCol w:w="810"/>
        <w:gridCol w:w="3735"/>
        <w:gridCol w:w="1245"/>
        <w:gridCol w:w="2010"/>
        <w:tblGridChange w:id="0">
          <w:tblGrid>
            <w:gridCol w:w="645"/>
            <w:gridCol w:w="915"/>
            <w:gridCol w:w="810"/>
            <w:gridCol w:w="3735"/>
            <w:gridCol w:w="1245"/>
            <w:gridCol w:w="20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b w:val="1"/>
                <w:sz w:val="24"/>
                <w:szCs w:val="24"/>
              </w:rPr>
            </w:pPr>
            <w:r w:rsidDel="00000000" w:rsidR="00000000" w:rsidRPr="00000000">
              <w:rPr>
                <w:b w:val="1"/>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b w:val="1"/>
                <w:sz w:val="24"/>
                <w:szCs w:val="24"/>
              </w:rPr>
            </w:pPr>
            <w:r w:rsidDel="00000000" w:rsidR="00000000" w:rsidRPr="00000000">
              <w:rPr>
                <w:b w:val="1"/>
                <w:sz w:val="24"/>
                <w:szCs w:val="24"/>
                <w:rtl w:val="0"/>
              </w:rPr>
              <w:t xml:space="preserve">Unit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b w:val="1"/>
                <w:sz w:val="24"/>
                <w:szCs w:val="24"/>
              </w:rPr>
            </w:pPr>
            <w:r w:rsidDel="00000000" w:rsidR="00000000" w:rsidRPr="00000000">
              <w:rPr>
                <w:b w:val="1"/>
                <w:sz w:val="24"/>
                <w:szCs w:val="24"/>
                <w:rtl w:val="0"/>
              </w:rPr>
              <w:t xml:space="preserve">Rank</w:t>
            </w:r>
          </w:p>
        </w:tc>
        <w:tc>
          <w:tcPr>
            <w:gridSpan w:val="2"/>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b w:val="1"/>
                <w:sz w:val="24"/>
                <w:szCs w:val="24"/>
              </w:rPr>
            </w:pPr>
            <w:r w:rsidDel="00000000" w:rsidR="00000000" w:rsidRPr="00000000">
              <w:rPr>
                <w:b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b w:val="1"/>
                <w:sz w:val="24"/>
                <w:szCs w:val="24"/>
              </w:rPr>
            </w:pPr>
            <w:r w:rsidDel="00000000" w:rsidR="00000000" w:rsidRPr="00000000">
              <w:rPr>
                <w:b w:val="1"/>
                <w:sz w:val="24"/>
                <w:szCs w:val="24"/>
                <w:rtl w:val="0"/>
              </w:rPr>
              <w:t xml:space="preserve">Serial Number</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HO Wing-tung Georgia</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何穎彤</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F16-23509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TSUI Nok-hin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徐諾軒</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M15-22634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Tsz-yin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黃梓賢</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M14-22006</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LO Cheuk-kei Peony</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盧芍錡</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F14-22015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CHAI Nok-ming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蔡諾銘</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M14-22033</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LAU Ming-kit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劉銘傑</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M14-22039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Cheuk-yiu</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黃焯堯</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F14-22017</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SITU Wen-pei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司徒汶沛</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M14-22022</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Lok-yin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王樂賢</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M16-23813</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NG Tsz-wai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吳梓維</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M14-22434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PAU Shing-hin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包丞軒</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M14-22481</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YUN Lok-yin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殷樂然</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M16-23704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WAN Man-kin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溫文健</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M11-18324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LAW Kai-hin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羅啟軒</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M16-23984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FUNG Yuen-kei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馮婉琦</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F16-24276</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CHANG Ping-ting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鄭娉婷</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F16-24320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Tsz-wing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黃紫榮</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M11-18402</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MA Chia-pao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馬嘉保</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M12-19425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CHAN Yeuk-hei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陳若熹</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F16-23682</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MAK Lok-yiu</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麥樂堯</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F16-23693</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LAU Kai-yan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劉佳欣</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F16-23690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IP Pui-lam</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葉沛霖</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M10-17819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LAM Chun-hei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林晉希</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M15-23188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NG Tin-lok</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吳天樂</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M15-23194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Chun-kai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王俊皆</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M14-22060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FOK Chin-long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霍展朗</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M16-23980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FONG Man-sun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方文燊</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M14-22047</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MOK Ki-cheong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莫其昌</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M15-23189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NG Tin-ming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吳天銘</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M15-23186</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CHAN Chun-hong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陳俊匡</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M16-23975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CHENG Ka-chun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鄭嘉駿</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M14-22230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LO Pui-him Aaron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盧沛謙</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M14-22308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TONG Ho-ching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唐浩正</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M16-24078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CHEUNG Chun-yin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張俊賢</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M14-22349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HAU Yin-hei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候妍希</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F15-22816</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LEE Chu-fung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李桂鋒</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M15-22810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LAM Chun-kam</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林俊淦</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M14-22361</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CHEUNG Hei-lam</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張希霖</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M16-23777</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Yau-chun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王宥竣</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M14-22456</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YU Hui-ying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余昫瑩</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F15-23431</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SIU Wing-yiu</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蕭詠瑤</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F15-22960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Sze-man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黃思敏</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F16-23535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KWOK Wai-lam</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郭慧琳</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F14-22464</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CHAN Pak-cheung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陳柏彰</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M16-23990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602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OT</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SUI Chi-yuet</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須之悅</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F15-23088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602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OT</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CHONG Hiu-lam</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莊曉琳</w:t>
            </w:r>
          </w:p>
        </w:tc>
        <w:tc>
          <w:tcP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F15-23085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609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OT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LUI Wai-ki Alston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呂煒祺</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HUI Shing-wai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許城瑋</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M14-21921</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CHENG Yung-ki Giselle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鄭雍祺</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F12-19160</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PANG Chi-lik</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彭志歷</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M14-21938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WONG Siu-wang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黃兆泓</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M14-21933</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LI Kei-kwan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李紀君</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F13-20339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KEUNG Tsz-hei</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姜子禧</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M14-22045</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TSE Cheuk-laam Sean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謝卓嵐</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M15-22518</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CHENG Tin-yat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鄭天一</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M12-19279</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4"/>
                <w:szCs w:val="24"/>
              </w:rPr>
            </w:pPr>
            <w:r w:rsidDel="00000000" w:rsidR="00000000" w:rsidRPr="00000000">
              <w:rPr>
                <w:sz w:val="24"/>
                <w:szCs w:val="24"/>
                <w:rtl w:val="0"/>
              </w:rPr>
              <w:t xml:space="preserve">TANG Sik-wang</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鄧錫泓</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center"/>
              <w:rPr>
                <w:sz w:val="24"/>
                <w:szCs w:val="24"/>
              </w:rPr>
            </w:pPr>
            <w:r w:rsidDel="00000000" w:rsidR="00000000" w:rsidRPr="00000000">
              <w:rPr>
                <w:sz w:val="24"/>
                <w:szCs w:val="24"/>
                <w:rtl w:val="0"/>
              </w:rPr>
              <w:t xml:space="preserve">M13-21015</w:t>
            </w:r>
          </w:p>
        </w:tc>
      </w:tr>
    </w:tbl>
    <w:p w:rsidR="00000000" w:rsidDel="00000000" w:rsidP="00000000" w:rsidRDefault="00000000" w:rsidRPr="00000000">
      <w:pPr>
        <w:contextualSpacing w:val="0"/>
        <w:rPr>
          <w:b w:val="1"/>
          <w:sz w:val="20"/>
          <w:szCs w:val="20"/>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sz w:val="28"/>
        <w:szCs w:val="28"/>
      </w:rPr>
    </w:pPr>
    <w:r w:rsidDel="00000000" w:rsidR="00000000" w:rsidRPr="00000000">
      <w:rPr>
        <w:rtl w:val="0"/>
      </w:rPr>
    </w:r>
  </w:p>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HONG KONG AIR CADET CORPS</w:t>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MEMO</w:t>
    </w:r>
  </w:p>
  <w:tbl>
    <w:tblPr>
      <w:tblStyle w:val="Table4"/>
      <w:tblW w:w="9375.0" w:type="dxa"/>
      <w:jc w:val="center"/>
      <w:tblLayout w:type="fixed"/>
      <w:tblLook w:val="0600"/>
    </w:tblPr>
    <w:tblGrid>
      <w:gridCol w:w="795"/>
      <w:gridCol w:w="105"/>
      <w:gridCol w:w="3285"/>
      <w:gridCol w:w="525"/>
      <w:gridCol w:w="270"/>
      <w:gridCol w:w="1185"/>
      <w:gridCol w:w="105"/>
      <w:gridCol w:w="3105"/>
      <w:tblGridChange w:id="0">
        <w:tblGrid>
          <w:gridCol w:w="795"/>
          <w:gridCol w:w="105"/>
          <w:gridCol w:w="3285"/>
          <w:gridCol w:w="525"/>
          <w:gridCol w:w="270"/>
          <w:gridCol w:w="1185"/>
          <w:gridCol w:w="105"/>
          <w:gridCol w:w="3105"/>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From</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Project Officer of The Valiant 2017</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To</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All OC Units</w:t>
          </w:r>
        </w:p>
      </w:tc>
    </w:tr>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Ref</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Adm_Memo_CamperRecruitment</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cc</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Date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31 October 2017</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Your Ref</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rPr>
        <w:trHeight w:val="480" w:hRule="atLeast"/>
      </w:trPr>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Email</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hq.valiant@gmail.com</w:t>
          </w:r>
        </w:p>
      </w:tc>
      <w:tc>
        <w:tcPr>
          <w:tcBorders>
            <w:bottom w:color="000000" w:space="0" w:sz="18"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Total Pages</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2 + 3 (Appendix)</w:t>
          </w:r>
          <w:r w:rsidDel="00000000" w:rsidR="00000000" w:rsidRPr="00000000">
            <w:rPr>
              <w:rtl w:val="0"/>
            </w:rPr>
          </w:r>
        </w:p>
      </w:tc>
    </w:tr>
    <w:tr>
      <w:trPr>
        <w:trHeight w:val="80" w:hRule="atLeast"/>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r>
  </w:tbl>
  <w:p w:rsidR="00000000" w:rsidDel="00000000" w:rsidP="00000000" w:rsidRDefault="00000000" w:rsidRPr="00000000">
    <w:pPr>
      <w:contextualSpacing w:val="0"/>
      <w:jc w:val="lef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hq.valiant@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